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Licences līgums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Nosaukums / vārds, uzvārds</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Adrese:</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ko šā līguma parakstīšanas nolūkā pārstāv pienācīgi pilnvarots pārstāvis</w:t>
      </w:r>
      <w:r>
        <w:rPr>
          <w:rStyle w:val="FootnoteReference"/>
          <w:rFonts w:ascii="Calibri" w:hAnsi="Calibri" w:cs="Calibri"/>
          <w:sz w:val="22"/>
          <w:szCs w:val="22"/>
          <w:highlight w:val="yellow"/>
        </w:rPr>
        <w:footnoteReference w:id="2"/>
      </w:r>
      <w:r>
        <w:rPr>
          <w:rFonts w:ascii="Calibri" w:hAnsi="Calibri"/>
          <w:sz w:val="22"/>
          <w:szCs w:val="22"/>
          <w:highlight w:val="yellow"/>
        </w:rPr>
        <w:t xml:space="preserve"> [k-gs/k-dze] [vārds un uzvārds, tituls / amats], </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turpmāk “</w:t>
      </w:r>
      <w:r>
        <w:rPr>
          <w:rFonts w:ascii="Calibri" w:hAnsi="Calibri"/>
          <w:b/>
          <w:bCs/>
          <w:sz w:val="22"/>
          <w:szCs w:val="22"/>
        </w:rPr>
        <w:t>Licenciārs</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no vienas puses, un</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Eiropas Savienība, ko pārstāv Eiropas Komisija, kuras juridiskā adrese ir 200, </w:t>
      </w:r>
      <w:proofErr w:type="spellStart"/>
      <w:r>
        <w:rPr>
          <w:rFonts w:ascii="Calibri" w:hAnsi="Calibri"/>
          <w:sz w:val="22"/>
          <w:szCs w:val="22"/>
        </w:rPr>
        <w:t>Rue</w:t>
      </w:r>
      <w:proofErr w:type="spellEnd"/>
      <w:r>
        <w:rPr>
          <w:rFonts w:ascii="Calibri" w:hAnsi="Calibri"/>
          <w:sz w:val="22"/>
          <w:szCs w:val="22"/>
        </w:rPr>
        <w:t xml:space="preserve"> </w:t>
      </w:r>
      <w:proofErr w:type="spellStart"/>
      <w:r>
        <w:rPr>
          <w:rFonts w:ascii="Calibri" w:hAnsi="Calibri"/>
          <w:sz w:val="22"/>
          <w:szCs w:val="22"/>
        </w:rPr>
        <w:t>de</w:t>
      </w:r>
      <w:proofErr w:type="spellEnd"/>
      <w:r>
        <w:rPr>
          <w:rFonts w:ascii="Calibri" w:hAnsi="Calibri"/>
          <w:sz w:val="22"/>
          <w:szCs w:val="22"/>
        </w:rPr>
        <w:t xml:space="preserve"> </w:t>
      </w:r>
      <w:proofErr w:type="spellStart"/>
      <w:r>
        <w:rPr>
          <w:rFonts w:ascii="Calibri" w:hAnsi="Calibri"/>
          <w:sz w:val="22"/>
          <w:szCs w:val="22"/>
        </w:rPr>
        <w:t>la</w:t>
      </w:r>
      <w:proofErr w:type="spellEnd"/>
      <w:r>
        <w:rPr>
          <w:rFonts w:ascii="Calibri" w:hAnsi="Calibri"/>
          <w:sz w:val="22"/>
          <w:szCs w:val="22"/>
        </w:rPr>
        <w:t xml:space="preserve"> </w:t>
      </w:r>
      <w:proofErr w:type="spellStart"/>
      <w:r>
        <w:rPr>
          <w:rFonts w:ascii="Calibri" w:hAnsi="Calibri"/>
          <w:sz w:val="22"/>
          <w:szCs w:val="22"/>
        </w:rPr>
        <w:t>Loi</w:t>
      </w:r>
      <w:proofErr w:type="spellEnd"/>
      <w:r>
        <w:rPr>
          <w:rFonts w:ascii="Calibri" w:hAnsi="Calibri"/>
          <w:sz w:val="22"/>
          <w:szCs w:val="22"/>
        </w:rPr>
        <w:t xml:space="preserve">, 1049 </w:t>
      </w:r>
      <w:proofErr w:type="spellStart"/>
      <w:r>
        <w:rPr>
          <w:rFonts w:ascii="Calibri" w:hAnsi="Calibri"/>
          <w:sz w:val="22"/>
          <w:szCs w:val="22"/>
        </w:rPr>
        <w:t>Bruxelles</w:t>
      </w:r>
      <w:proofErr w:type="spellEnd"/>
      <w:r>
        <w:rPr>
          <w:rFonts w:ascii="Calibri" w:hAnsi="Calibri"/>
          <w:sz w:val="22"/>
          <w:szCs w:val="22"/>
        </w:rPr>
        <w:t>, Beļģijā (turpmāk “</w:t>
      </w:r>
      <w:r>
        <w:rPr>
          <w:rFonts w:ascii="Calibri" w:hAnsi="Calibri"/>
          <w:b/>
          <w:bCs/>
          <w:sz w:val="22"/>
          <w:szCs w:val="22"/>
        </w:rPr>
        <w:t>Licenciāts</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no otras puses,</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kopā turpmāk “Puses”.</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Tā kā Licenciārs ir īpašnieks vai tam ir nepieciešamās juridiskās tiesības piešķirt šo licenci izmantot tālāk aprakstīto darbu (turpmāk “Darbs”), Puses vienojas šādi:</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Zīmējuma(-u)/ilustrācijas(-u)/attēla(-u) nosaukums un īss apraksts</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Autora(-u)/fotogrāfa(-u) vārds(-i) un uzvārds(-i)</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Radīšanas gads(-i)</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Licenciārs piešķir Licenciātam neekskluzīvu, bezatlīdzības, nododamu, ar </w:t>
      </w:r>
      <w:proofErr w:type="spellStart"/>
      <w:r>
        <w:rPr>
          <w:rFonts w:ascii="Calibri" w:hAnsi="Calibri"/>
          <w:sz w:val="22"/>
          <w:szCs w:val="22"/>
        </w:rPr>
        <w:t>apakšlicenci</w:t>
      </w:r>
      <w:proofErr w:type="spellEnd"/>
      <w:r>
        <w:rPr>
          <w:rFonts w:ascii="Calibri" w:hAnsi="Calibri"/>
          <w:sz w:val="22"/>
          <w:szCs w:val="22"/>
        </w:rPr>
        <w:t xml:space="preserve"> nododamu, visā pasaulē izmantojamu licenci izmantot Darbu. </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Tiesības izmantot Darbu galvenokārt ietver tiesības: reproducēt, glabāt, izdalīt, modificēt, publicēt, izstādīt, izplatīt, radīt atvasinātus darbus, pārraidīt, darīt sabiedrībai zināmus vai citādi darīt publiski pieejamus jebkādā formātā, nesējā un valodā, cita starpā Eiropas Savienības tīmekļa vietnēs un oficiālajās sociālo plašsaziņas līdzekļu lapās vai trešo personu vietnēs un televīzijā. </w:t>
      </w:r>
      <w:r>
        <w:t xml:space="preserve"> </w:t>
      </w:r>
      <w:r>
        <w:br/>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Lai novērstu neskaidrības, Licenciāts drīkst: pievienot Darbam skaņu vai jaunus elementus (rindkopas, virsrakstus, ievadvārdus, treknrakstu, paskaidrojumus, satura rādītāju, kopsavilkumu, grafiskus elementus, subtitrus visās ES oficiālajās valodās), sagatavot prezentācijas, animācijas, piktogrammu stāstus, slaidrādes, sagatavot izvilkumus no Darba vai sadalīt to daļās un arhivēt vai iekļaut Darbu Eiropas Komisijas datubāzēs, tostarp elektroniskās datubāzēs, kas sabiedrībai ir pieejamas bez maksas, un izmantot Darbu citu Eiropas Savienības uzdevumu izpildē.</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Licenciātam ir atļauts pilnvarot savus darbiniekus un līgumslēdzējus tā vārdā izmantot iepriekš minētās Licenciāra piešķirtās tiesības. </w:t>
      </w:r>
    </w:p>
    <w:p w:rsidR="00D13C98" w:rsidRPr="00A543B4" w:rsidRDefault="00E34EDB" w:rsidP="00E34EDB">
      <w:pPr>
        <w:numPr>
          <w:ilvl w:val="0"/>
          <w:numId w:val="1"/>
        </w:numPr>
        <w:jc w:val="both"/>
        <w:rPr>
          <w:rFonts w:ascii="Calibri" w:hAnsi="Calibri" w:cs="Calibri"/>
          <w:sz w:val="22"/>
          <w:szCs w:val="22"/>
        </w:rPr>
      </w:pPr>
      <w:r w:rsidRPr="00E34EDB">
        <w:t>Nepiemēro</w:t>
      </w:r>
      <w:r w:rsidR="00D13C98">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Licenci piešķir uz autortiesību un attiecīgā gadījumā blakustiesību darbības laiku.</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Visas autortiesības un citas intelektuālā īpašuma tiesības, kas attiecas uz Darbu, paliek Licenciāra īpašumā, un Licenciāts neiegūst nekādas īpašumtiesības uz to.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Pie atvasinātiem darbiem pieder oriģināli darbi, ko radījis Licenciāts vai tā līgumslēdzēji un kuros ir izmantots Darbs. Neskarot iepriekš minēto, atvasinātie darbi pieder Licenciātam.</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Tiesības, kas Licenciātam piešķirtas ar šo līgumu, tas var izmantot ar nosacījumu, ka tas atveido šādu autortiesību aizsardzības zīmi, kas pienācīgi norāda uz Licenciāru un Darba autoru:</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[Licenciāra autortiesību aizsardzības zīme - piemērs: © Licenciārs, gads]</w:t>
      </w:r>
    </w:p>
    <w:p w:rsidR="00D13C98" w:rsidRPr="00832559" w:rsidRDefault="00D13C98" w:rsidP="00D13C98">
      <w:pPr>
        <w:ind w:left="284" w:hanging="284"/>
        <w:jc w:val="center"/>
        <w:rPr>
          <w:rFonts w:ascii="Calibri" w:hAnsi="Calibri" w:cs="Calibri"/>
          <w:sz w:val="22"/>
          <w:szCs w:val="22"/>
        </w:rPr>
      </w:pPr>
    </w:p>
    <w:p w:rsidR="00D13C98" w:rsidRPr="00C04464" w:rsidRDefault="00E34EDB" w:rsidP="00E34EDB">
      <w:pPr>
        <w:numPr>
          <w:ilvl w:val="0"/>
          <w:numId w:val="1"/>
        </w:numPr>
        <w:jc w:val="both"/>
        <w:rPr>
          <w:rFonts w:ascii="Calibri" w:hAnsi="Calibri" w:cs="Calibri"/>
          <w:sz w:val="22"/>
          <w:szCs w:val="22"/>
        </w:rPr>
      </w:pPr>
      <w:r w:rsidRPr="00E34EDB">
        <w:rPr>
          <w:rFonts w:ascii="Calibri" w:hAnsi="Calibri"/>
          <w:sz w:val="22"/>
          <w:szCs w:val="22"/>
        </w:rPr>
        <w:t>Nepiemēro</w:t>
      </w:r>
      <w:bookmarkStart w:id="0" w:name="_GoBack"/>
      <w:bookmarkEnd w:id="0"/>
      <w:r w:rsidR="00D13C98">
        <w:rPr>
          <w:rFonts w:ascii="Calibri" w:hAnsi="Calibri"/>
          <w:sz w:val="22"/>
          <w:szCs w:val="22"/>
        </w:rPr>
        <w:t xml:space="preserve">.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Licenciāts garantē, ka ir saņēmis visas nepieciešamās atļaujas, lai būtu tiesīgs licencēt iepriekš minētās tiesības, un ir saņēmis visas pienācīgās atļaujas no autortiesību, blakustiesību un citu intelektuālā īpašuma tiesību turētājiem saistībā ar Darbu, kā arī — attiecīgā gadījumā — rakstiskas atļaujas no Darbā attēlotajām personām.</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Licenciārs garantē, ka ar šo līgumu Licenciātam licencēto intelektuālā īpašuma tiesību izmantošana nepārkāpj un nepārkāps nevienas trešās personas tiesības. Sevišķi, bet ne tikai, Licenciārs garantē, ka Darbs nepārkāpj trešo personu autortiesības, blakustiesības vai attēlu izmantošanas tiesības.</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Licenciārs apņemas Licenciātu pasargāt, aizsargāt un atbrīvot no atbildības par prasībām, prasījumiem vai darbībām pret Licenciātu, kā arī visām izmaksām vai izdevumiem, tostarp tiesvedības izmaksām, kas saistītas ar tiesas iestāžu lēmumiem un procesiem par saistībām, kuras izriet no to intelektuālā īpašuma tiesību izmantošanas, kuras licencētas saskaņā ar šo līgumu (t. i., gadījumā, kad kāda trešā persona ceļ prasību pret Eiropas Komisiju par Darba izmantošanu).</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lastRenderedPageBreak/>
        <w:t xml:space="preserve">Ar šo Licenciārs piekrīt tā </w:t>
      </w:r>
      <w:proofErr w:type="spellStart"/>
      <w:r>
        <w:rPr>
          <w:rFonts w:ascii="Calibri" w:hAnsi="Calibri"/>
          <w:sz w:val="22"/>
          <w:szCs w:val="22"/>
        </w:rPr>
        <w:t>persondatu</w:t>
      </w:r>
      <w:proofErr w:type="spellEnd"/>
      <w:r>
        <w:rPr>
          <w:rFonts w:ascii="Calibri" w:hAnsi="Calibri"/>
          <w:sz w:val="22"/>
          <w:szCs w:val="22"/>
        </w:rPr>
        <w:t xml:space="preserve"> apstrādei, ciktāl tā nepieciešama iepriekšminētajiem nolūkiem. Licenciāts garantē </w:t>
      </w:r>
      <w:proofErr w:type="spellStart"/>
      <w:r>
        <w:rPr>
          <w:rFonts w:ascii="Calibri" w:hAnsi="Calibri"/>
          <w:sz w:val="22"/>
          <w:szCs w:val="22"/>
        </w:rPr>
        <w:t>persondatu</w:t>
      </w:r>
      <w:proofErr w:type="spellEnd"/>
      <w:r>
        <w:rPr>
          <w:rFonts w:ascii="Calibri" w:hAnsi="Calibri"/>
          <w:sz w:val="22"/>
          <w:szCs w:val="22"/>
        </w:rPr>
        <w:t xml:space="preserve"> apstrādi atbilstoši Regulas (EK) Nr. 2018/1725 noteikumiem. Licenciāts var datus arhivēt.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Kā datu subjektam Licenciāram ir tiesības piekļūt saviem </w:t>
      </w:r>
      <w:proofErr w:type="spellStart"/>
      <w:r>
        <w:rPr>
          <w:rFonts w:ascii="Calibri" w:hAnsi="Calibri"/>
          <w:sz w:val="22"/>
          <w:szCs w:val="22"/>
        </w:rPr>
        <w:t>persondatiem</w:t>
      </w:r>
      <w:proofErr w:type="spellEnd"/>
      <w:r>
        <w:rPr>
          <w:rFonts w:ascii="Calibri" w:hAnsi="Calibri"/>
          <w:sz w:val="22"/>
          <w:szCs w:val="22"/>
        </w:rPr>
        <w:t xml:space="preserve">, saņemt informāciju par datu apstrādes esamību un apjomu, labot nepareizus </w:t>
      </w:r>
      <w:proofErr w:type="spellStart"/>
      <w:r>
        <w:rPr>
          <w:rFonts w:ascii="Calibri" w:hAnsi="Calibri"/>
          <w:sz w:val="22"/>
          <w:szCs w:val="22"/>
        </w:rPr>
        <w:t>persondatus</w:t>
      </w:r>
      <w:proofErr w:type="spellEnd"/>
      <w:r>
        <w:rPr>
          <w:rFonts w:ascii="Calibri" w:hAnsi="Calibri"/>
          <w:sz w:val="22"/>
          <w:szCs w:val="22"/>
        </w:rPr>
        <w:t xml:space="preserve">. Lai īstenotu šīs tiesības, Licenciārs var sazināties ar: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[aizpildīt datus par attiecīgo personu, kam adresēt šādus jautājumus].</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Ar šo līgumu piešķirto tiesību izmantošanu reglamentē un interpretē saskaņā ar Eiropas Savienības tiesību aktiem, ko vajadzības gadījumā papildina Beļģijas materiālo tiesību normas. Ja kādu strīdu, pretrunu vai prasību, kas izriet no šā līguma priekšmeta vai ir ar to saistīta, Licenciārs un Licenciāts nevar atrisināt ar izlīgumu, to nodod izskatīšanai Briseles tiesās.</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Licenciāra vārdā:</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Vieta un datums:</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Paraksts:</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[K-gs/k-dze] [Vārds un uzvārds]</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[Amats / tituls (attiecīgā gadījumā)]</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Juridiskās personas nosaukums vai fiziskās personas vārds un uzvārds.</w:t>
      </w:r>
    </w:p>
  </w:footnote>
  <w:footnote w:id="2">
    <w:p w:rsidR="00D13C98" w:rsidRPr="00187ACF" w:rsidRDefault="00D13C98" w:rsidP="00D13C98">
      <w:pPr>
        <w:pStyle w:val="FootnoteText"/>
        <w:rPr>
          <w:sz w:val="18"/>
          <w:szCs w:val="16"/>
        </w:rPr>
      </w:pPr>
      <w:r>
        <w:rPr>
          <w:sz w:val="18"/>
          <w:szCs w:val="16"/>
        </w:rPr>
        <w:footnoteRef/>
      </w:r>
      <w:r>
        <w:t xml:space="preserve"> Tikai juridiskām personām.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D13C98"/>
    <w:rsid w:val="00E34E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619</Words>
  <Characters>4176</Characters>
  <Application>Microsoft Office Word</Application>
  <DocSecurity>0</DocSecurity>
  <Lines>92</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2</cp:revision>
  <dcterms:created xsi:type="dcterms:W3CDTF">2020-07-29T15:20:00Z</dcterms:created>
  <dcterms:modified xsi:type="dcterms:W3CDTF">2020-09-14T13:31:00Z</dcterms:modified>
</cp:coreProperties>
</file>